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151E" w:rsidRDefault="00B9151E"/>
    <w:p w:rsidR="00556C75" w:rsidRDefault="00556C75"/>
    <w:p w:rsidR="00556C75" w:rsidRPr="00556C75" w:rsidRDefault="00556C75" w:rsidP="00CD73C2">
      <w:pPr>
        <w:jc w:val="center"/>
        <w:rPr>
          <w:b/>
        </w:rPr>
      </w:pPr>
      <w:r w:rsidRPr="00556C75">
        <w:rPr>
          <w:b/>
        </w:rPr>
        <w:t>Data stored in Stata files</w:t>
      </w:r>
    </w:p>
    <w:p w:rsidR="00BC3A06" w:rsidRDefault="00BC3A06" w:rsidP="00BC3A06">
      <w:pPr>
        <w:jc w:val="both"/>
      </w:pPr>
      <w:r>
        <w:t>The data contained in the Stata files comes from the Money Market Stati</w:t>
      </w:r>
      <w:r w:rsidR="0032443F">
        <w:t>stical Reporting (MMSR) dataset, which was aggregated in order to preserve the confidentiality of the dataset. Specifically,</w:t>
      </w:r>
      <w:r>
        <w:t xml:space="preserve"> each observation:</w:t>
      </w:r>
    </w:p>
    <w:p w:rsidR="00556C75" w:rsidRDefault="00BC3A06" w:rsidP="00BC3A06">
      <w:pPr>
        <w:pStyle w:val="ListParagraph"/>
        <w:numPr>
          <w:ilvl w:val="0"/>
          <w:numId w:val="1"/>
        </w:numPr>
        <w:jc w:val="both"/>
      </w:pPr>
      <w:r>
        <w:t>Reflects transactions reported by at least three reporting agents;</w:t>
      </w:r>
    </w:p>
    <w:p w:rsidR="00BC3A06" w:rsidRDefault="00BC3A06" w:rsidP="00BC3A06">
      <w:pPr>
        <w:pStyle w:val="ListParagraph"/>
        <w:numPr>
          <w:ilvl w:val="0"/>
          <w:numId w:val="1"/>
        </w:numPr>
        <w:jc w:val="both"/>
      </w:pPr>
      <w:r>
        <w:t>Reflects transactions in which the two most represented reporting agents</w:t>
      </w:r>
      <w:r w:rsidR="00CA5289">
        <w:t xml:space="preserve"> (in terms of volume of </w:t>
      </w:r>
      <w:r w:rsidR="00CD73C2">
        <w:t xml:space="preserve">the </w:t>
      </w:r>
      <w:r w:rsidR="00CA5289">
        <w:t>transactions)</w:t>
      </w:r>
      <w:r>
        <w:t xml:space="preserve"> do not account for more than 85%</w:t>
      </w:r>
      <w:r w:rsidR="00CA5289">
        <w:t xml:space="preserve"> of the overall underlying volume</w:t>
      </w:r>
      <w:r w:rsidR="009A3C0B">
        <w:t xml:space="preserve"> in the observation</w:t>
      </w:r>
      <w:r>
        <w:t xml:space="preserve">. </w:t>
      </w:r>
    </w:p>
    <w:p w:rsidR="00CA5289" w:rsidRPr="000C3F01" w:rsidRDefault="000C3F01" w:rsidP="00CA5289">
      <w:pPr>
        <w:jc w:val="both"/>
      </w:pPr>
      <w:r>
        <w:t xml:space="preserve">Accordingly, in the dataset </w:t>
      </w:r>
      <w:r>
        <w:rPr>
          <w:i/>
        </w:rPr>
        <w:t>Figure</w:t>
      </w:r>
      <w:r w:rsidR="009536D4">
        <w:rPr>
          <w:i/>
        </w:rPr>
        <w:t>1</w:t>
      </w:r>
      <w:r>
        <w:rPr>
          <w:i/>
        </w:rPr>
        <w:t>a.dta</w:t>
      </w:r>
      <w:r>
        <w:t xml:space="preserve">, the data was aggregated </w:t>
      </w:r>
      <w:r w:rsidR="007D1749">
        <w:t xml:space="preserve">at the counterparty level. Specifically, </w:t>
      </w:r>
      <w:r>
        <w:t xml:space="preserve">80 clusters </w:t>
      </w:r>
      <w:r w:rsidR="007D1749">
        <w:t>were created,</w:t>
      </w:r>
      <w:r>
        <w:t xml:space="preserve"> each </w:t>
      </w:r>
      <w:r w:rsidR="007D1749">
        <w:t>of them including</w:t>
      </w:r>
      <w:r>
        <w:t xml:space="preserve"> between 5 and 23 counterparties</w:t>
      </w:r>
      <w:r w:rsidR="007D1749">
        <w:t xml:space="preserve"> displaying similar features (i.e., trading with the same number of reporting agents).</w:t>
      </w:r>
      <w:r w:rsidR="00F270F6">
        <w:t xml:space="preserve"> For each of these clusters, the dataset reports the overall volume of the transactions of the underlying counterparties durin</w:t>
      </w:r>
      <w:r w:rsidR="00E47962">
        <w:t>g the time period July 2016-June</w:t>
      </w:r>
      <w:r w:rsidR="00F270F6">
        <w:t xml:space="preserve"> 2018.</w:t>
      </w:r>
    </w:p>
    <w:p w:rsidR="00CA5289" w:rsidRDefault="007D1749" w:rsidP="00CA5289">
      <w:pPr>
        <w:jc w:val="both"/>
      </w:pPr>
      <w:r>
        <w:t xml:space="preserve">In the dataset </w:t>
      </w:r>
      <w:r>
        <w:rPr>
          <w:i/>
        </w:rPr>
        <w:t>Figure</w:t>
      </w:r>
      <w:r w:rsidR="009536D4">
        <w:rPr>
          <w:i/>
        </w:rPr>
        <w:t>1</w:t>
      </w:r>
      <w:r>
        <w:rPr>
          <w:i/>
        </w:rPr>
        <w:t>b.dta</w:t>
      </w:r>
      <w:r>
        <w:t xml:space="preserve">, </w:t>
      </w:r>
      <w:r w:rsidR="00216729">
        <w:t xml:space="preserve">on </w:t>
      </w:r>
      <w:r>
        <w:t>the</w:t>
      </w:r>
      <w:r w:rsidR="00216729">
        <w:t xml:space="preserve"> other hand, the data was aggregated at the level of the reporting agent. </w:t>
      </w:r>
      <w:r w:rsidR="001A7258">
        <w:t>Specifically, 11 clusters were created, each of the including between 3 and 5 reporting agents displaying similar features (i.e., trading with the same number of counterparties).</w:t>
      </w:r>
      <w:r w:rsidR="00F270F6" w:rsidRPr="00F270F6">
        <w:t xml:space="preserve"> </w:t>
      </w:r>
      <w:r w:rsidR="00F270F6">
        <w:t>For each of these clusters, the dataset reports the overall volume of the transactions of the underlying reporting agents during the time period July 2016-</w:t>
      </w:r>
      <w:r w:rsidR="00E47962">
        <w:t xml:space="preserve">June </w:t>
      </w:r>
      <w:r w:rsidR="00F270F6">
        <w:t>2018.</w:t>
      </w:r>
    </w:p>
    <w:p w:rsidR="001A7258" w:rsidRDefault="00F270F6" w:rsidP="00CA5289">
      <w:pPr>
        <w:jc w:val="both"/>
      </w:pPr>
      <w:r>
        <w:t xml:space="preserve">Finally, in the dataset </w:t>
      </w:r>
      <w:r>
        <w:rPr>
          <w:i/>
        </w:rPr>
        <w:t>Table1.dta</w:t>
      </w:r>
      <w:r>
        <w:t xml:space="preserve">, the data was aggregated </w:t>
      </w:r>
      <w:r w:rsidR="0025737A">
        <w:t xml:space="preserve">at the </w:t>
      </w:r>
      <w:r w:rsidR="00797750">
        <w:t>semi-annual</w:t>
      </w:r>
      <w:r w:rsidR="0025737A">
        <w:t xml:space="preserve"> frequency </w:t>
      </w:r>
      <w:r>
        <w:t xml:space="preserve">with respect to the direction of the transactions (from the perspective of the reporting agent, either borrowing or lending), taking into account whether the rate of the transaction was above or below the DFR.  </w:t>
      </w:r>
      <w:r w:rsidR="002818D9">
        <w:t xml:space="preserve">The dataset reports the volume of the transactions taking place between July 2016 and </w:t>
      </w:r>
      <w:r w:rsidR="00E47962">
        <w:t xml:space="preserve">June </w:t>
      </w:r>
      <w:r w:rsidR="002818D9">
        <w:t>2018 by direction, split into fractions of trades displaying a rate below/above the DFR. Moreover, the dataset reports the volume-weighted average rate of these transactions</w:t>
      </w:r>
      <w:r w:rsidR="00E5369B">
        <w:t>, the number of transactions by dire</w:t>
      </w:r>
      <w:bookmarkStart w:id="0" w:name="_GoBack"/>
      <w:bookmarkEnd w:id="0"/>
      <w:r w:rsidR="00E5369B">
        <w:t>ction, and the number of transactions below the DFR</w:t>
      </w:r>
      <w:r w:rsidR="002818D9">
        <w:t xml:space="preserve">. </w:t>
      </w:r>
    </w:p>
    <w:sectPr w:rsidR="001A72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DC7C8E"/>
    <w:multiLevelType w:val="hybridMultilevel"/>
    <w:tmpl w:val="58321354"/>
    <w:lvl w:ilvl="0" w:tplc="F370D2A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C75"/>
    <w:rsid w:val="000C3F01"/>
    <w:rsid w:val="00177BB6"/>
    <w:rsid w:val="001A7258"/>
    <w:rsid w:val="00216729"/>
    <w:rsid w:val="0025737A"/>
    <w:rsid w:val="002818D9"/>
    <w:rsid w:val="0032443F"/>
    <w:rsid w:val="00556C75"/>
    <w:rsid w:val="00797750"/>
    <w:rsid w:val="007D1749"/>
    <w:rsid w:val="009536D4"/>
    <w:rsid w:val="009A3C0B"/>
    <w:rsid w:val="00B9151E"/>
    <w:rsid w:val="00BC3A06"/>
    <w:rsid w:val="00CA5289"/>
    <w:rsid w:val="00CD73C2"/>
    <w:rsid w:val="00E47962"/>
    <w:rsid w:val="00E5369B"/>
    <w:rsid w:val="00F270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05099"/>
  <w15:docId w15:val="{A625B170-8332-4067-8ED8-683AE44E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3A06"/>
    <w:pPr>
      <w:ind w:left="720"/>
      <w:contextualSpacing/>
    </w:pPr>
  </w:style>
  <w:style w:type="paragraph" w:styleId="BalloonText">
    <w:name w:val="Balloon Text"/>
    <w:basedOn w:val="Normal"/>
    <w:link w:val="BalloonTextChar"/>
    <w:uiPriority w:val="99"/>
    <w:semiHidden/>
    <w:unhideWhenUsed/>
    <w:rsid w:val="003244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44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307</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European Central Bank</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Sciacovelli, Giovanni</dc:creator>
  <cp:lastModifiedBy>Jonathan Chiu</cp:lastModifiedBy>
  <cp:revision>15</cp:revision>
  <dcterms:created xsi:type="dcterms:W3CDTF">2019-05-27T08:12:00Z</dcterms:created>
  <dcterms:modified xsi:type="dcterms:W3CDTF">2019-05-28T07:49:00Z</dcterms:modified>
</cp:coreProperties>
</file>